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773AB" w14:textId="77777777" w:rsidR="00412FFF" w:rsidRPr="003007DB" w:rsidRDefault="00412FFF" w:rsidP="00412FFF">
      <w:pPr>
        <w:pStyle w:val="ManualHeading1"/>
        <w:rPr>
          <w:noProof/>
        </w:rPr>
      </w:pPr>
      <w:r w:rsidRPr="003007DB">
        <w:rPr>
          <w:noProof/>
        </w:rPr>
        <w:t>2.2. ΣΥΜΠΛΗΡΩΜΑΤΙΚΟ ΔΕΛΤΙΟ ΠΛΗΡΟΦΟΡΙΩΝ ΓΙΑ ΕΝΙΣΧΥΣΕΙΣ ΓΙΑ ΤΗΝ ΑΝΑΝΕΩΣΗ ΤΟΥ ΑΛΙΕΥΤΙΚΟΥ ΣΤΟΛΟΥ ΣΤΙΣ ΕΞΟΧΩΣ ΑΠΟΚΕΝΤΡΕΣ ΠΕΡΙΟΧΕΣ</w:t>
      </w:r>
    </w:p>
    <w:p w14:paraId="477D2AA2" w14:textId="77777777" w:rsidR="00412FFF" w:rsidRPr="003007DB" w:rsidRDefault="00412FFF" w:rsidP="00412FFF">
      <w:pPr>
        <w:spacing w:after="0"/>
        <w:rPr>
          <w:rFonts w:eastAsia="Times New Roman"/>
          <w:i/>
          <w:noProof/>
          <w:szCs w:val="24"/>
        </w:rPr>
      </w:pPr>
      <w:r w:rsidRPr="003007DB">
        <w:rPr>
          <w:i/>
          <w:noProof/>
        </w:rPr>
        <w:t>Το παρόν έντυπο πρέπει να χρησιμοποιείται από τα κράτη μέλη για την κοινοποίηση κρατικών ενισχύσεων για την ανανέωση του αλιευτικού στόλου στις εξόχως απόκεντρες περιοχές, όπως περιγράφεται στο μέρος ΙΙ κεφάλαιο 2 τμήμα 2.2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27D95594" w14:textId="77777777" w:rsidR="00412FFF" w:rsidRPr="003007DB" w:rsidRDefault="00412FFF" w:rsidP="00412FFF">
      <w:pPr>
        <w:pStyle w:val="ManualNumPar1"/>
        <w:rPr>
          <w:noProof/>
        </w:rPr>
      </w:pPr>
      <w:r w:rsidRPr="00D11FE0">
        <w:rPr>
          <w:noProof/>
        </w:rPr>
        <w:t>1.</w:t>
      </w:r>
      <w:r w:rsidRPr="00D11FE0">
        <w:rPr>
          <w:noProof/>
        </w:rPr>
        <w:tab/>
      </w:r>
      <w:r w:rsidRPr="003007DB">
        <w:rPr>
          <w:noProof/>
        </w:rPr>
        <w:t>Προσδιορίστε τις εξόχως απόκεντρες περιοχές που αναφέρονται στο άρθρο 349 της Συνθήκης τις οποίες αφορά το μέτρο.</w:t>
      </w:r>
    </w:p>
    <w:p w14:paraId="57B4E89B" w14:textId="77777777" w:rsidR="00412FFF" w:rsidRPr="003007DB" w:rsidRDefault="00412FFF" w:rsidP="00412FFF">
      <w:pPr>
        <w:pStyle w:val="Text1"/>
        <w:rPr>
          <w:noProof/>
        </w:rPr>
      </w:pPr>
      <w:r w:rsidRPr="003007DB">
        <w:rPr>
          <w:noProof/>
        </w:rPr>
        <w:t>……………………………………………………………………………………….</w:t>
      </w:r>
    </w:p>
    <w:p w14:paraId="524C53FB" w14:textId="77777777" w:rsidR="00412FFF" w:rsidRPr="003007DB" w:rsidRDefault="00412FFF" w:rsidP="00412FFF">
      <w:pPr>
        <w:pStyle w:val="ManualNumPar1"/>
        <w:rPr>
          <w:rFonts w:eastAsia="Times New Roman"/>
          <w:noProof/>
          <w:szCs w:val="24"/>
        </w:rPr>
      </w:pPr>
      <w:r w:rsidRPr="00D11FE0">
        <w:rPr>
          <w:noProof/>
        </w:rPr>
        <w:t>2.</w:t>
      </w:r>
      <w:r w:rsidRPr="00D11FE0">
        <w:rPr>
          <w:noProof/>
        </w:rPr>
        <w:tab/>
      </w:r>
      <w:r w:rsidRPr="003007DB">
        <w:rPr>
          <w:noProof/>
        </w:rPr>
        <w:t>Επιβεβαιώστε ότι το μέτρο προβλέπει ότι τα νέα αλιευτικά σκάφη τα οποία αποκτήθηκαν με την ενίσχυση πρέπει να συμμορφώνονται με τους ενωσιακούς και εθνικούς κανόνες υγιεινής, υγείας, ασφάλειας και εργασιακών συνθηκών για εργασία επί αλιευτικών σκαφών, καθώς και με τα χαρακτηριστικά των αλιευτικών σκαφών.</w:t>
      </w:r>
    </w:p>
    <w:p w14:paraId="553E9D92" w14:textId="77777777" w:rsidR="00412FFF" w:rsidRPr="003007DB" w:rsidRDefault="00412FFF" w:rsidP="00412FFF">
      <w:pPr>
        <w:pStyle w:val="Text1"/>
        <w:rPr>
          <w:noProof/>
        </w:rPr>
      </w:pPr>
      <w:sdt>
        <w:sdtPr>
          <w:rPr>
            <w:noProof/>
          </w:rPr>
          <w:id w:val="20499163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73605138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E2FDEA0" w14:textId="77777777" w:rsidR="00412FFF" w:rsidRPr="003007DB" w:rsidRDefault="00412FFF" w:rsidP="00412FFF">
      <w:pPr>
        <w:pStyle w:val="ManualNumPar2"/>
        <w:rPr>
          <w:noProof/>
        </w:rPr>
      </w:pPr>
      <w:r w:rsidRPr="00D11FE0">
        <w:rPr>
          <w:noProof/>
        </w:rPr>
        <w:t>2.1.</w:t>
      </w:r>
      <w:r w:rsidRPr="00D11FE0">
        <w:rPr>
          <w:noProof/>
        </w:rPr>
        <w:tab/>
      </w:r>
      <w:r w:rsidRPr="003007DB">
        <w:rPr>
          <w:noProof/>
        </w:rPr>
        <w:t>Εάν η απάντηση είναι «ναι», προσδιορίστε τις σχετικές διατάξεις της νομικής βάσης.</w:t>
      </w:r>
    </w:p>
    <w:p w14:paraId="6D7C923D" w14:textId="77777777" w:rsidR="00412FFF" w:rsidRPr="003007DB" w:rsidRDefault="00412FFF" w:rsidP="00412FFF">
      <w:pPr>
        <w:pStyle w:val="Text1"/>
        <w:rPr>
          <w:noProof/>
        </w:rPr>
      </w:pPr>
      <w:r w:rsidRPr="003007DB">
        <w:rPr>
          <w:noProof/>
        </w:rPr>
        <w:t>………………………………………………………………………………….</w:t>
      </w:r>
    </w:p>
    <w:p w14:paraId="5F032080" w14:textId="77777777" w:rsidR="00412FFF" w:rsidRPr="003007DB" w:rsidRDefault="00412FFF" w:rsidP="00412FFF">
      <w:pPr>
        <w:pStyle w:val="ManualNumPar1"/>
        <w:rPr>
          <w:rFonts w:eastAsia="Times New Roman"/>
          <w:noProof/>
          <w:szCs w:val="24"/>
        </w:rPr>
      </w:pPr>
      <w:r w:rsidRPr="00D11FE0">
        <w:rPr>
          <w:noProof/>
        </w:rPr>
        <w:t>3.</w:t>
      </w:r>
      <w:r w:rsidRPr="00D11FE0">
        <w:rPr>
          <w:noProof/>
        </w:rPr>
        <w:tab/>
      </w:r>
      <w:r w:rsidRPr="003007DB">
        <w:rPr>
          <w:noProof/>
        </w:rPr>
        <w:t>Επιβεβαιώστε ότι το μέτρο προβλέπει ότι κατά την ημερομηνία υποβολής της αίτησης για ενίσχυση η δικαιούχος επιχείρηση πρέπει να έχει ως κύριο τόπο νηολόγησης την εξόχως απόκεντρη περιοχή όπου θα νηολογηθεί το σκάφος.</w:t>
      </w:r>
    </w:p>
    <w:p w14:paraId="1602AF89" w14:textId="77777777" w:rsidR="00412FFF" w:rsidRPr="003007DB" w:rsidRDefault="00412FFF" w:rsidP="00412FFF">
      <w:pPr>
        <w:pStyle w:val="Text1"/>
        <w:rPr>
          <w:noProof/>
        </w:rPr>
      </w:pPr>
      <w:sdt>
        <w:sdtPr>
          <w:rPr>
            <w:noProof/>
          </w:rPr>
          <w:id w:val="135453882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4229603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014D6DE" w14:textId="77777777" w:rsidR="00412FFF" w:rsidRPr="003007DB" w:rsidRDefault="00412FFF" w:rsidP="00412FFF">
      <w:pPr>
        <w:pStyle w:val="ManualNumPar2"/>
        <w:rPr>
          <w:rFonts w:eastAsia="Times New Roman"/>
          <w:noProof/>
        </w:rPr>
      </w:pPr>
      <w:r w:rsidRPr="00D11FE0">
        <w:rPr>
          <w:noProof/>
        </w:rPr>
        <w:t>3.1.</w:t>
      </w:r>
      <w:r w:rsidRPr="00D11FE0">
        <w:rPr>
          <w:noProof/>
        </w:rPr>
        <w:tab/>
      </w:r>
      <w:r w:rsidRPr="003007DB">
        <w:rPr>
          <w:noProof/>
        </w:rPr>
        <w:t>Εάν η απάντηση είναι «ναι», διευκρινίστε τον κύριο τόπο νηολόγησης:</w:t>
      </w:r>
    </w:p>
    <w:p w14:paraId="3A83A9B0" w14:textId="77777777" w:rsidR="00412FFF" w:rsidRPr="003007DB" w:rsidRDefault="00412FFF" w:rsidP="00412FFF">
      <w:pPr>
        <w:pStyle w:val="Text1"/>
        <w:rPr>
          <w:noProof/>
        </w:rPr>
      </w:pPr>
      <w:r w:rsidRPr="003007DB">
        <w:rPr>
          <w:noProof/>
        </w:rPr>
        <w:t>…………………………………………………………………………………….</w:t>
      </w:r>
    </w:p>
    <w:p w14:paraId="681190C4" w14:textId="77777777" w:rsidR="00412FFF" w:rsidRPr="003007DB" w:rsidRDefault="00412FFF" w:rsidP="00412FFF">
      <w:pPr>
        <w:pStyle w:val="ManualNumPar1"/>
        <w:rPr>
          <w:rFonts w:eastAsia="Times New Roman"/>
          <w:noProof/>
          <w:szCs w:val="24"/>
        </w:rPr>
      </w:pPr>
      <w:r w:rsidRPr="00D11FE0">
        <w:rPr>
          <w:noProof/>
        </w:rPr>
        <w:t>4.</w:t>
      </w:r>
      <w:r w:rsidRPr="00D11FE0">
        <w:rPr>
          <w:noProof/>
        </w:rPr>
        <w:tab/>
      </w:r>
      <w:r w:rsidRPr="003007DB">
        <w:rPr>
          <w:noProof/>
        </w:rPr>
        <w:t>Σύμφωνα με το σημείο 223 των κατευθυντήριων γραμμών, κατά την ημερομηνία χορήγησης της ενίσχυσης, η έκθεση που συντάχθηκε πριν από την ημερομηνία αυτή σύμφωνα με το άρθρο 22 παράγραφοι 2 και 3 του κανονισμού (ΕΕ) αριθ. 1380/2013 του Ευρωπαϊκού Κοινοβουλίου και του Συμβουλίου</w:t>
      </w:r>
      <w:r w:rsidRPr="003007DB">
        <w:rPr>
          <w:rStyle w:val="FootnoteReference"/>
          <w:rFonts w:eastAsia="Times New Roman"/>
          <w:noProof/>
          <w:szCs w:val="24"/>
          <w:lang w:eastAsia="en-GB"/>
        </w:rPr>
        <w:footnoteReference w:id="2"/>
      </w:r>
      <w:r w:rsidRPr="003007DB">
        <w:rPr>
          <w:noProof/>
        </w:rPr>
        <w:t xml:space="preserve"> πρέπει να αποδεικνύει ότι, στο τμήμα του στόλου της εξόχως απόκεντρης περιοχής στο οποίο θα ανήκει το νέο σκάφος, υπάρχει ισορροπία μεταξύ της αλιευτικής ικανότητας και των αλιευτικών δυνατοτήτων (στο εξής: εθνική έκθεση). Στο πλαίσιο αυτό, απαντήστε στις ακόλουθες ερωτήσεις:</w:t>
      </w:r>
    </w:p>
    <w:p w14:paraId="04EB8FCA" w14:textId="77777777" w:rsidR="00412FFF" w:rsidRPr="003007DB" w:rsidRDefault="00412FFF" w:rsidP="00412FFF">
      <w:pPr>
        <w:pStyle w:val="ManualNumPar2"/>
        <w:rPr>
          <w:rFonts w:eastAsia="Times New Roman"/>
          <w:noProof/>
          <w:szCs w:val="24"/>
        </w:rPr>
      </w:pPr>
      <w:r w:rsidRPr="00D11FE0">
        <w:rPr>
          <w:noProof/>
        </w:rPr>
        <w:t>4.1.</w:t>
      </w:r>
      <w:r w:rsidRPr="00D11FE0">
        <w:rPr>
          <w:noProof/>
        </w:rPr>
        <w:tab/>
      </w:r>
      <w:r w:rsidRPr="003007DB">
        <w:rPr>
          <w:noProof/>
        </w:rPr>
        <w:t>Πότε καταρτίστηκε η τελευταία εθνική έκθεση πριν από την ημερομηνία χορήγησης της ενίσχυσης;</w:t>
      </w:r>
    </w:p>
    <w:p w14:paraId="5BF7F107" w14:textId="77777777" w:rsidR="00412FFF" w:rsidRPr="003007DB" w:rsidRDefault="00412FFF" w:rsidP="00412FFF">
      <w:pPr>
        <w:pStyle w:val="Text1"/>
        <w:rPr>
          <w:noProof/>
        </w:rPr>
      </w:pPr>
      <w:r w:rsidRPr="003007DB">
        <w:rPr>
          <w:noProof/>
        </w:rPr>
        <w:t>……………………………………………………………………………….</w:t>
      </w:r>
      <w:bookmarkStart w:id="0" w:name="_Ref124951182"/>
    </w:p>
    <w:p w14:paraId="51E67FAB" w14:textId="77777777" w:rsidR="00412FFF" w:rsidRPr="003007DB" w:rsidRDefault="00412FFF" w:rsidP="00412FFF">
      <w:pPr>
        <w:pStyle w:val="ManualNumPar3"/>
        <w:rPr>
          <w:noProof/>
        </w:rPr>
      </w:pPr>
      <w:bookmarkStart w:id="1" w:name="_Hlk129253679"/>
      <w:r w:rsidRPr="00D11FE0">
        <w:rPr>
          <w:noProof/>
        </w:rPr>
        <w:lastRenderedPageBreak/>
        <w:t>4.1.1.</w:t>
      </w:r>
      <w:r w:rsidRPr="00D11FE0">
        <w:rPr>
          <w:noProof/>
        </w:rPr>
        <w:tab/>
      </w:r>
      <w:r w:rsidRPr="003007DB">
        <w:rPr>
          <w:noProof/>
        </w:rPr>
        <w:t>Συμπληρώστε τον σύνδεσμο προς την τελευταία εθνική έκθεση ή επισυνάψτε την στην κοινοποίηση.</w:t>
      </w:r>
    </w:p>
    <w:p w14:paraId="12BCB311" w14:textId="77777777" w:rsidR="00412FFF" w:rsidRPr="003007DB" w:rsidRDefault="00412FFF" w:rsidP="00412FFF">
      <w:pPr>
        <w:pStyle w:val="Text1"/>
        <w:rPr>
          <w:noProof/>
        </w:rPr>
      </w:pPr>
      <w:r w:rsidRPr="003007DB">
        <w:rPr>
          <w:noProof/>
        </w:rPr>
        <w:t>……………………………………………………………………………….</w:t>
      </w:r>
    </w:p>
    <w:bookmarkEnd w:id="1"/>
    <w:p w14:paraId="6C2E54E3" w14:textId="77777777" w:rsidR="00412FFF" w:rsidRPr="003007DB" w:rsidRDefault="00412FFF" w:rsidP="00412FFF">
      <w:pPr>
        <w:pStyle w:val="ManualNumPar2"/>
        <w:rPr>
          <w:noProof/>
          <w:color w:val="000000"/>
          <w:sz w:val="23"/>
          <w:szCs w:val="23"/>
        </w:rPr>
      </w:pPr>
      <w:r w:rsidRPr="00D11FE0">
        <w:rPr>
          <w:noProof/>
        </w:rPr>
        <w:t>4.2.</w:t>
      </w:r>
      <w:r w:rsidRPr="00D11FE0">
        <w:rPr>
          <w:noProof/>
        </w:rPr>
        <w:tab/>
      </w:r>
      <w:r w:rsidRPr="003007DB">
        <w:rPr>
          <w:noProof/>
        </w:rPr>
        <w:t xml:space="preserve">Σύμφωνα με το σημείο 225 των κατευθυντήριων γραμμών, επιβεβαιώστε ότι </w:t>
      </w:r>
      <w:r w:rsidRPr="003007DB">
        <w:rPr>
          <w:noProof/>
          <w:color w:val="000000"/>
        </w:rPr>
        <w:t xml:space="preserve">πληρούνται οι ακόλουθες προϋποθέσεις για τη χορήγηση όλων των ενισχύσεων: </w:t>
      </w:r>
    </w:p>
    <w:p w14:paraId="487B6DC5" w14:textId="77777777" w:rsidR="00412FFF" w:rsidRPr="003007DB" w:rsidRDefault="00412FFF" w:rsidP="00412FFF">
      <w:pPr>
        <w:pStyle w:val="ManualNumPar3"/>
        <w:rPr>
          <w:noProof/>
        </w:rPr>
      </w:pPr>
      <w:r w:rsidRPr="00D11FE0">
        <w:rPr>
          <w:noProof/>
        </w:rPr>
        <w:t>4.2.1.</w:t>
      </w:r>
      <w:r w:rsidRPr="00D11FE0">
        <w:rPr>
          <w:noProof/>
        </w:rPr>
        <w:tab/>
      </w:r>
      <w:r w:rsidRPr="003007DB">
        <w:rPr>
          <w:noProof/>
        </w:rPr>
        <w:t>Υποβλήθηκε η εθνική έκθεση έως τις 31 Μαΐου του έτους Ν</w:t>
      </w:r>
      <w:r w:rsidRPr="003007DB">
        <w:rPr>
          <w:rStyle w:val="FootnoteReference"/>
          <w:rFonts w:eastAsia="Times New Roman"/>
          <w:noProof/>
          <w:szCs w:val="24"/>
          <w:lang w:eastAsia="en-GB"/>
        </w:rPr>
        <w:footnoteReference w:id="3"/>
      </w:r>
      <w:r w:rsidRPr="003007DB">
        <w:rPr>
          <w:noProof/>
        </w:rPr>
        <w:t>;</w:t>
      </w:r>
    </w:p>
    <w:p w14:paraId="422EE839" w14:textId="77777777" w:rsidR="00412FFF" w:rsidRPr="003007DB" w:rsidRDefault="00412FFF" w:rsidP="00412FFF">
      <w:pPr>
        <w:pStyle w:val="Text1"/>
        <w:rPr>
          <w:noProof/>
        </w:rPr>
      </w:pPr>
      <w:sdt>
        <w:sdtPr>
          <w:rPr>
            <w:noProof/>
          </w:rPr>
          <w:id w:val="-9486321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402036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C8F9B64" w14:textId="77777777" w:rsidR="00412FFF" w:rsidRPr="003007DB" w:rsidRDefault="00412FFF" w:rsidP="00412FFF">
      <w:pPr>
        <w:pStyle w:val="ManualNumPar3"/>
        <w:rPr>
          <w:rFonts w:eastAsia="Times New Roman"/>
          <w:noProof/>
          <w:szCs w:val="24"/>
        </w:rPr>
      </w:pPr>
      <w:r w:rsidRPr="00D11FE0">
        <w:rPr>
          <w:noProof/>
        </w:rPr>
        <w:t>4.2.2.</w:t>
      </w:r>
      <w:r w:rsidRPr="00D11FE0">
        <w:rPr>
          <w:noProof/>
        </w:rPr>
        <w:tab/>
      </w:r>
      <w:r w:rsidRPr="003007DB">
        <w:rPr>
          <w:noProof/>
        </w:rPr>
        <w:t>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sidRPr="003007DB">
        <w:rPr>
          <w:rStyle w:val="FootnoteReference"/>
          <w:rFonts w:eastAsia="Times New Roman"/>
          <w:noProof/>
          <w:szCs w:val="24"/>
          <w:lang w:eastAsia="en-GB"/>
        </w:rPr>
        <w:footnoteReference w:id="4"/>
      </w:r>
      <w:r w:rsidRPr="003007DB">
        <w:rPr>
          <w:noProof/>
        </w:rPr>
        <w:t xml:space="preserve"> </w:t>
      </w:r>
    </w:p>
    <w:p w14:paraId="4C490625" w14:textId="77777777" w:rsidR="00412FFF" w:rsidRPr="003007DB" w:rsidRDefault="00412FFF" w:rsidP="00412FFF">
      <w:pPr>
        <w:pStyle w:val="Text1"/>
        <w:rPr>
          <w:noProof/>
        </w:rPr>
      </w:pPr>
      <w:sdt>
        <w:sdtPr>
          <w:rPr>
            <w:noProof/>
          </w:rPr>
          <w:id w:val="12104279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55959487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87DA9D6" w14:textId="77777777" w:rsidR="00412FFF" w:rsidRPr="003007DB" w:rsidRDefault="00412FFF" w:rsidP="00412FFF">
      <w:pPr>
        <w:pStyle w:val="Text1"/>
        <w:rPr>
          <w:noProof/>
        </w:rPr>
      </w:pPr>
      <w:r w:rsidRPr="003007DB">
        <w:rPr>
          <w:noProof/>
        </w:rPr>
        <w:t xml:space="preserve">Επισημαίνεται ότι σύμφωνα με το σημείο 224 των κατευθυντήριων γραμμών,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 αναφέρονται στο άρθρο 22 παράγραφος 2 του κανονισμού (ΕΕ) αριθ. 1380/2013. </w:t>
      </w:r>
    </w:p>
    <w:bookmarkEnd w:id="0"/>
    <w:p w14:paraId="77E93BE6" w14:textId="77777777" w:rsidR="00412FFF" w:rsidRPr="003007DB" w:rsidRDefault="00412FFF" w:rsidP="00412FFF">
      <w:pPr>
        <w:pStyle w:val="ManualNumPar3"/>
        <w:rPr>
          <w:rFonts w:eastAsia="Times New Roman"/>
          <w:noProof/>
          <w:szCs w:val="24"/>
        </w:rPr>
      </w:pPr>
      <w:r w:rsidRPr="00D11FE0">
        <w:rPr>
          <w:noProof/>
        </w:rPr>
        <w:t>4.2.3.</w:t>
      </w:r>
      <w:r w:rsidRPr="00D11FE0">
        <w:rPr>
          <w:noProof/>
        </w:rPr>
        <w:tab/>
      </w:r>
      <w:r w:rsidRPr="003007DB">
        <w:rPr>
          <w:noProof/>
        </w:rPr>
        <w:t>Η εθνική έκθεση η οποία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θα ανήκει το νέο σκάφος;</w:t>
      </w:r>
    </w:p>
    <w:p w14:paraId="49ABD97F" w14:textId="77777777" w:rsidR="00412FFF" w:rsidRPr="003007DB" w:rsidRDefault="00412FFF" w:rsidP="00412FFF">
      <w:pPr>
        <w:pStyle w:val="Text1"/>
        <w:rPr>
          <w:noProof/>
        </w:rPr>
      </w:pPr>
      <w:sdt>
        <w:sdtPr>
          <w:rPr>
            <w:noProof/>
          </w:rPr>
          <w:id w:val="49639392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031931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0C3A930" w14:textId="77777777" w:rsidR="00412FFF" w:rsidRPr="003007DB" w:rsidRDefault="00412FFF" w:rsidP="00412FFF">
      <w:pPr>
        <w:pStyle w:val="ManualNumPar3"/>
        <w:rPr>
          <w:rFonts w:eastAsia="Times New Roman"/>
          <w:noProof/>
          <w:szCs w:val="24"/>
        </w:rPr>
      </w:pPr>
      <w:r w:rsidRPr="00D11FE0">
        <w:rPr>
          <w:noProof/>
        </w:rPr>
        <w:t>4.2.4.</w:t>
      </w:r>
      <w:r w:rsidRPr="00D11FE0">
        <w:rPr>
          <w:noProof/>
        </w:rPr>
        <w:tab/>
      </w:r>
      <w:r w:rsidRPr="003007DB">
        <w:rPr>
          <w:noProof/>
        </w:rPr>
        <w:t>Εξηγήστε πώς ελήφθη υπόψη η εθνική έκθεση κατά τον σχεδιασμό του μέτρου και πώς επιτυγχάνεται η ισορροπία.</w:t>
      </w:r>
    </w:p>
    <w:p w14:paraId="4D3E7E4A" w14:textId="77777777" w:rsidR="00412FFF" w:rsidRPr="003007DB" w:rsidRDefault="00412FFF" w:rsidP="00412FFF">
      <w:pPr>
        <w:pStyle w:val="Text1"/>
        <w:rPr>
          <w:noProof/>
        </w:rPr>
      </w:pPr>
      <w:r w:rsidRPr="003007DB">
        <w:rPr>
          <w:noProof/>
        </w:rPr>
        <w:t>…………………………………………………………………………………….</w:t>
      </w:r>
    </w:p>
    <w:p w14:paraId="717FAD47" w14:textId="77777777" w:rsidR="00412FFF" w:rsidRPr="003007DB" w:rsidRDefault="00412FFF" w:rsidP="00412FFF">
      <w:pPr>
        <w:pStyle w:val="ManualNumPar3"/>
        <w:rPr>
          <w:rFonts w:eastAsia="Times New Roman"/>
          <w:noProof/>
          <w:szCs w:val="24"/>
        </w:rPr>
      </w:pPr>
      <w:r w:rsidRPr="00D11FE0">
        <w:rPr>
          <w:noProof/>
        </w:rPr>
        <w:t>4.2.5.</w:t>
      </w:r>
      <w:r w:rsidRPr="00D11FE0">
        <w:rPr>
          <w:noProof/>
        </w:rPr>
        <w:tab/>
      </w:r>
      <w:r w:rsidRPr="003007DB">
        <w:rPr>
          <w:noProof/>
        </w:rPr>
        <w:t>Σύμφωνα με το σημείο 226 των κατευθυντήριων γραμμών, επιβεβαιώστε ότι η Επιτροπή δεν έχει αμφισβητήσει έως τις 31 Μαρτίου του έτους Ν + 1:</w:t>
      </w:r>
    </w:p>
    <w:p w14:paraId="4A27792C" w14:textId="77777777" w:rsidR="00412FFF" w:rsidRPr="003007DB" w:rsidRDefault="00412FFF" w:rsidP="00412FFF">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το συμπέρασμα της εθνικής έκθεσης που υποβλήθηκε το έτος Ν </w:t>
      </w:r>
    </w:p>
    <w:p w14:paraId="67607AE7" w14:textId="77777777" w:rsidR="00412FFF" w:rsidRPr="003007DB" w:rsidRDefault="00412FFF" w:rsidP="00412FFF">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b/>
          <w:noProof/>
        </w:rPr>
        <w:t xml:space="preserve"> </w:t>
      </w:r>
      <w:r w:rsidRPr="003007DB">
        <w:rPr>
          <w:noProof/>
        </w:rPr>
        <w:t>την αξιολόγηση της ισορροπίας που περιέχεται στην εθνική έκθεση που υποβλήθηκε κατά το έτος Ν</w:t>
      </w:r>
    </w:p>
    <w:p w14:paraId="7B57DBA9" w14:textId="77777777" w:rsidR="00412FFF" w:rsidRPr="003007DB" w:rsidRDefault="00412FFF" w:rsidP="00412FFF">
      <w:pPr>
        <w:pStyle w:val="ManualNumPar3"/>
        <w:rPr>
          <w:rFonts w:eastAsia="Times New Roman"/>
          <w:noProof/>
          <w:szCs w:val="24"/>
        </w:rPr>
      </w:pPr>
      <w:r w:rsidRPr="00D11FE0">
        <w:rPr>
          <w:noProof/>
        </w:rPr>
        <w:t>4.2.6.</w:t>
      </w:r>
      <w:r w:rsidRPr="00D11FE0">
        <w:rPr>
          <w:noProof/>
        </w:rPr>
        <w:tab/>
      </w:r>
      <w:r w:rsidRPr="003007DB">
        <w:rPr>
          <w:noProof/>
        </w:rPr>
        <w:t xml:space="preserve">Επιβεβαιώστε ότι το μέτρο προβλέπει ότι η ενίσχυση μπορεί να χορηγηθεί βάσει της εθνικής έκθεσης που υποβάλλεται το έτος Ν μόνο έως τις 31 Δεκεμβρίου του έτους N + 1, δηλαδή το έτος που έπεται του έτους υποβολής της έκθεσης. </w:t>
      </w:r>
    </w:p>
    <w:p w14:paraId="7492EA3D" w14:textId="77777777" w:rsidR="00412FFF" w:rsidRPr="003007DB" w:rsidRDefault="00412FFF" w:rsidP="00412FFF">
      <w:pPr>
        <w:pStyle w:val="Text1"/>
        <w:rPr>
          <w:noProof/>
        </w:rPr>
      </w:pPr>
      <w:sdt>
        <w:sdtPr>
          <w:rPr>
            <w:noProof/>
          </w:rPr>
          <w:id w:val="7826418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33033414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3310C23" w14:textId="77777777" w:rsidR="00412FFF" w:rsidRPr="003007DB" w:rsidRDefault="00412FFF" w:rsidP="00412FFF">
      <w:pPr>
        <w:pStyle w:val="ManualNumPar4"/>
        <w:rPr>
          <w:noProof/>
        </w:rPr>
      </w:pPr>
      <w:r w:rsidRPr="00D11FE0">
        <w:rPr>
          <w:noProof/>
        </w:rPr>
        <w:lastRenderedPageBreak/>
        <w:t>4.2.6.1.</w:t>
      </w:r>
      <w:r w:rsidRPr="00D11FE0">
        <w:rPr>
          <w:noProof/>
        </w:rPr>
        <w:tab/>
      </w:r>
      <w:r w:rsidRPr="003007DB">
        <w:rPr>
          <w:noProof/>
        </w:rPr>
        <w:t>Εάν η απάντηση είναι «ναι», προσδιορίστε τις σχετικές διατάξεις της νομικής βάσης.</w:t>
      </w:r>
    </w:p>
    <w:p w14:paraId="4BAB7CCC" w14:textId="77777777" w:rsidR="00412FFF" w:rsidRPr="003007DB" w:rsidRDefault="00412FFF" w:rsidP="00412FFF">
      <w:pPr>
        <w:pStyle w:val="Text1"/>
        <w:rPr>
          <w:noProof/>
        </w:rPr>
      </w:pPr>
      <w:r w:rsidRPr="003007DB">
        <w:rPr>
          <w:noProof/>
        </w:rPr>
        <w:t>……………………………………………………………………………</w:t>
      </w:r>
    </w:p>
    <w:p w14:paraId="0CDF6F09" w14:textId="77777777" w:rsidR="00412FFF" w:rsidRPr="003007DB" w:rsidRDefault="00412FFF" w:rsidP="00412FFF">
      <w:pPr>
        <w:pStyle w:val="ManualNumPar1"/>
        <w:rPr>
          <w:noProof/>
        </w:rPr>
      </w:pPr>
      <w:r w:rsidRPr="00D11FE0">
        <w:rPr>
          <w:noProof/>
        </w:rPr>
        <w:t>5.</w:t>
      </w:r>
      <w:r w:rsidRPr="00D11FE0">
        <w:rPr>
          <w:noProof/>
        </w:rPr>
        <w:tab/>
      </w:r>
      <w:r w:rsidRPr="003007DB">
        <w:rPr>
          <w:noProof/>
        </w:rPr>
        <w:t>Επιβεβαιώστε ότι σε καμία στιγμή δεν θα σημειωθεί υπέρβαση των ανώτατων ορίων αλιευτικής ικανότητας κάθε κράτους μέλους και κάθε τμήματος του στόλου των εξόχως απόκεντρων περιοχών που αναφέρονται στο παράρτημα II του κανονισμού (ΕΕ) αριθ. 1380/2013, λαμβανομένης υπόψη οποιασδήποτε πιθανής μείωσης αυτών των ανώτατων ορίων δυνάμει του άρθρου 22 παράγραφος 6 του εν λόγω κανονισμού.</w:t>
      </w:r>
      <w:r w:rsidRPr="003007DB">
        <w:rPr>
          <w:noProof/>
        </w:rPr>
        <w:tab/>
      </w:r>
    </w:p>
    <w:p w14:paraId="72B36656" w14:textId="77777777" w:rsidR="00412FFF" w:rsidRPr="003007DB" w:rsidRDefault="00412FFF" w:rsidP="00412FFF">
      <w:pPr>
        <w:pStyle w:val="Text1"/>
        <w:rPr>
          <w:noProof/>
        </w:rPr>
      </w:pPr>
      <w:sdt>
        <w:sdtPr>
          <w:rPr>
            <w:noProof/>
          </w:rPr>
          <w:id w:val="37404924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00156790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769E8AD" w14:textId="77777777" w:rsidR="00412FFF" w:rsidRPr="003007DB" w:rsidRDefault="00412FFF" w:rsidP="00412FFF">
      <w:pPr>
        <w:pStyle w:val="ManualNumPar2"/>
        <w:rPr>
          <w:noProof/>
        </w:rPr>
      </w:pPr>
      <w:r w:rsidRPr="00D11FE0">
        <w:rPr>
          <w:noProof/>
        </w:rPr>
        <w:t>5.1.</w:t>
      </w:r>
      <w:r w:rsidRPr="00D11FE0">
        <w:rPr>
          <w:noProof/>
        </w:rPr>
        <w:tab/>
      </w:r>
      <w:r w:rsidRPr="003007DB">
        <w:rPr>
          <w:noProof/>
        </w:rPr>
        <w:t xml:space="preserve">Εξηγήστε τον τρόπο με τον οποίο θα διασφαλιστεί αυτή η προϋπόθεση. </w:t>
      </w:r>
    </w:p>
    <w:p w14:paraId="6510235D" w14:textId="77777777" w:rsidR="00412FFF" w:rsidRPr="003007DB" w:rsidRDefault="00412FFF" w:rsidP="00412FFF">
      <w:pPr>
        <w:pStyle w:val="Text1"/>
        <w:rPr>
          <w:noProof/>
        </w:rPr>
      </w:pPr>
      <w:r w:rsidRPr="003007DB">
        <w:rPr>
          <w:noProof/>
        </w:rPr>
        <w:t>………………………………………………………………………………….</w:t>
      </w:r>
    </w:p>
    <w:p w14:paraId="3729A3EB" w14:textId="77777777" w:rsidR="00412FFF" w:rsidRPr="003007DB" w:rsidRDefault="00412FFF" w:rsidP="00412FFF">
      <w:pPr>
        <w:pStyle w:val="Text1"/>
        <w:rPr>
          <w:noProof/>
        </w:rPr>
      </w:pPr>
      <w:r w:rsidRPr="003007DB">
        <w:rPr>
          <w:noProof/>
        </w:rPr>
        <w:t>Επισημαίνεται ότι η ένταξη στον στόλο νέας ικανότητας που αποκτήθηκε χάρη σε ενισχύσεις πρέπει να πραγματοποιείται με πλήρη σεβασμό των εν λόγω ανώτατων ορίων ικανότητας και δεν πρέπει να οδηγεί σε υπέρβασή τους.</w:t>
      </w:r>
    </w:p>
    <w:p w14:paraId="53822EE2" w14:textId="77777777" w:rsidR="00412FFF" w:rsidRPr="003007DB" w:rsidRDefault="00412FFF" w:rsidP="00412FFF">
      <w:pPr>
        <w:pStyle w:val="ManualNumPar1"/>
        <w:rPr>
          <w:rFonts w:eastAsia="Times New Roman"/>
          <w:noProof/>
          <w:szCs w:val="24"/>
        </w:rPr>
      </w:pPr>
      <w:r w:rsidRPr="00D11FE0">
        <w:rPr>
          <w:noProof/>
        </w:rPr>
        <w:t>6.</w:t>
      </w:r>
      <w:r w:rsidRPr="00D11FE0">
        <w:rPr>
          <w:noProof/>
        </w:rPr>
        <w:tab/>
      </w:r>
      <w:r w:rsidRPr="003007DB">
        <w:rPr>
          <w:noProof/>
        </w:rPr>
        <w:t>Επιβεβαιώστε ότι το μέτρο προβλέπει ότι η ενίσχυση δεν πρέπει να εξαρτάται από την απόκτηση του νέου σκάφους από συγκεκριμένο ναυπηγείο.</w:t>
      </w:r>
    </w:p>
    <w:p w14:paraId="444D7D00" w14:textId="77777777" w:rsidR="00412FFF" w:rsidRPr="003007DB" w:rsidRDefault="00412FFF" w:rsidP="00412FFF">
      <w:pPr>
        <w:pStyle w:val="Text1"/>
        <w:rPr>
          <w:noProof/>
        </w:rPr>
      </w:pPr>
      <w:sdt>
        <w:sdtPr>
          <w:rPr>
            <w:noProof/>
          </w:rPr>
          <w:id w:val="197224733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3088350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BC14E3A" w14:textId="77777777" w:rsidR="00412FFF" w:rsidRPr="003007DB" w:rsidRDefault="00412FFF" w:rsidP="00412FFF">
      <w:pPr>
        <w:pStyle w:val="ManualNumPar2"/>
        <w:rPr>
          <w:noProof/>
        </w:rPr>
      </w:pPr>
      <w:r w:rsidRPr="00D11FE0">
        <w:rPr>
          <w:noProof/>
        </w:rPr>
        <w:t>6.1.</w:t>
      </w:r>
      <w:r w:rsidRPr="00D11FE0">
        <w:rPr>
          <w:noProof/>
        </w:rPr>
        <w:tab/>
      </w:r>
      <w:r w:rsidRPr="003007DB">
        <w:rPr>
          <w:noProof/>
        </w:rPr>
        <w:t>Εάν η απάντηση είναι «ναι», προσδιορίστε τις σχετικές διατάξεις της νομικής βάσης.</w:t>
      </w:r>
    </w:p>
    <w:p w14:paraId="71E2F01E" w14:textId="77777777" w:rsidR="00412FFF" w:rsidRPr="003007DB" w:rsidRDefault="00412FFF" w:rsidP="00412FFF">
      <w:pPr>
        <w:pStyle w:val="Text1"/>
        <w:rPr>
          <w:noProof/>
        </w:rPr>
      </w:pPr>
      <w:r w:rsidRPr="003007DB">
        <w:rPr>
          <w:noProof/>
        </w:rPr>
        <w:t>……………………………………………………………………………………….</w:t>
      </w:r>
    </w:p>
    <w:p w14:paraId="2A22A237" w14:textId="77777777" w:rsidR="00412FFF" w:rsidRPr="003007DB" w:rsidRDefault="00412FFF" w:rsidP="00412FFF">
      <w:pPr>
        <w:pStyle w:val="ManualNumPar1"/>
        <w:rPr>
          <w:rFonts w:eastAsia="Times New Roman"/>
          <w:noProof/>
          <w:szCs w:val="24"/>
        </w:rPr>
      </w:pPr>
      <w:r w:rsidRPr="00D11FE0">
        <w:rPr>
          <w:noProof/>
        </w:rPr>
        <w:t>7.</w:t>
      </w:r>
      <w:r w:rsidRPr="00D11FE0">
        <w:rPr>
          <w:noProof/>
        </w:rPr>
        <w:tab/>
      </w:r>
      <w:r w:rsidRPr="003007DB">
        <w:rPr>
          <w:noProof/>
        </w:rPr>
        <w:t>Περιγράψτε λεπτομερώς τις δαπάνες που είναι επιλέξιμες στο πλαίσιο του μέτρου.</w:t>
      </w:r>
    </w:p>
    <w:p w14:paraId="0DB5E071" w14:textId="77777777" w:rsidR="00412FFF" w:rsidRPr="003007DB" w:rsidRDefault="00412FFF" w:rsidP="00412FFF">
      <w:pPr>
        <w:pStyle w:val="Text1"/>
        <w:rPr>
          <w:noProof/>
        </w:rPr>
      </w:pPr>
      <w:r w:rsidRPr="003007DB">
        <w:rPr>
          <w:noProof/>
        </w:rPr>
        <w:t>……………………………………………………………………………………….</w:t>
      </w:r>
    </w:p>
    <w:p w14:paraId="156FF4F8" w14:textId="77777777" w:rsidR="00412FFF" w:rsidRPr="003007DB" w:rsidRDefault="00412FFF" w:rsidP="00412FFF">
      <w:pPr>
        <w:pStyle w:val="ManualNumPar1"/>
        <w:rPr>
          <w:rFonts w:eastAsia="Times New Roman"/>
          <w:noProof/>
          <w:szCs w:val="24"/>
        </w:rPr>
      </w:pPr>
      <w:r w:rsidRPr="00D11FE0">
        <w:rPr>
          <w:noProof/>
        </w:rPr>
        <w:t>8.</w:t>
      </w:r>
      <w:r w:rsidRPr="00D11FE0">
        <w:rPr>
          <w:noProof/>
        </w:rPr>
        <w:tab/>
      </w:r>
      <w:r w:rsidRPr="003007DB">
        <w:rPr>
          <w:noProof/>
        </w:rPr>
        <w:t>Επιβεβαιώστε ότι το μέτρο προβλέπει ότι η μέγιστη ένταση ενίσχυσης για τα σκάφη δεν πρέπει να είναι:</w:t>
      </w:r>
    </w:p>
    <w:p w14:paraId="03157E20" w14:textId="77777777" w:rsidR="00412FFF" w:rsidRPr="003007DB" w:rsidRDefault="00412FFF" w:rsidP="00412FFF">
      <w:pPr>
        <w:pStyle w:val="Point1"/>
        <w:rPr>
          <w:noProof/>
        </w:rPr>
      </w:pPr>
      <w:r>
        <w:rPr>
          <w:noProof/>
        </w:rPr>
        <w:t>α)</w:t>
      </w:r>
      <w:r>
        <w:rPr>
          <w:noProof/>
        </w:rPr>
        <w:tab/>
      </w:r>
      <w:r w:rsidRPr="003007DB">
        <w:rPr>
          <w:noProof/>
        </w:rPr>
        <w:t>άνω του 60 % των συνολικών επιλέξιμων δαπανών για τα σκάφη ολικού μήκους μικρότερου των 12 μέτρων</w:t>
      </w:r>
    </w:p>
    <w:p w14:paraId="6A9455A8" w14:textId="77777777" w:rsidR="00412FFF" w:rsidRPr="003007DB" w:rsidRDefault="00412FFF" w:rsidP="00412FFF">
      <w:pPr>
        <w:pStyle w:val="Text2"/>
        <w:rPr>
          <w:noProof/>
        </w:rPr>
      </w:pPr>
      <w:sdt>
        <w:sdtPr>
          <w:rPr>
            <w:noProof/>
          </w:rPr>
          <w:id w:val="-100466886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104660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7A70B8A" w14:textId="77777777" w:rsidR="00412FFF" w:rsidRPr="003007DB" w:rsidRDefault="00412FFF" w:rsidP="00412FFF">
      <w:pPr>
        <w:pStyle w:val="Point1"/>
        <w:rPr>
          <w:rFonts w:eastAsia="Times New Roman"/>
          <w:noProof/>
          <w:szCs w:val="24"/>
        </w:rPr>
      </w:pPr>
      <w:r>
        <w:rPr>
          <w:noProof/>
        </w:rPr>
        <w:t>β)</w:t>
      </w:r>
      <w:r>
        <w:rPr>
          <w:noProof/>
        </w:rPr>
        <w:tab/>
      </w:r>
      <w:r w:rsidRPr="003007DB">
        <w:rPr>
          <w:noProof/>
        </w:rPr>
        <w:t>άνω του 50 % των συνολικών επιλέξιμων δαπανών στην περίπτωση σκαφών ολικού μήκους ίσου ή μεγαλύτερου των 12 μέτρων και μικρότερου των 24 μέτρων.</w:t>
      </w:r>
    </w:p>
    <w:p w14:paraId="3E728121" w14:textId="77777777" w:rsidR="00412FFF" w:rsidRPr="003007DB" w:rsidRDefault="00412FFF" w:rsidP="00412FFF">
      <w:pPr>
        <w:pStyle w:val="Text2"/>
        <w:rPr>
          <w:noProof/>
        </w:rPr>
      </w:pPr>
      <w:sdt>
        <w:sdtPr>
          <w:rPr>
            <w:noProof/>
          </w:rPr>
          <w:id w:val="188452223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33862712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9D09A37" w14:textId="77777777" w:rsidR="00412FFF" w:rsidRPr="003007DB" w:rsidRDefault="00412FFF" w:rsidP="00412FFF">
      <w:pPr>
        <w:pStyle w:val="Point1"/>
        <w:rPr>
          <w:rFonts w:eastAsia="Times New Roman"/>
          <w:noProof/>
          <w:szCs w:val="24"/>
        </w:rPr>
      </w:pPr>
      <w:r>
        <w:rPr>
          <w:noProof/>
        </w:rPr>
        <w:t>γ)</w:t>
      </w:r>
      <w:r>
        <w:rPr>
          <w:noProof/>
        </w:rPr>
        <w:tab/>
      </w:r>
      <w:r w:rsidRPr="003007DB">
        <w:rPr>
          <w:noProof/>
        </w:rPr>
        <w:t>άνω του 25 % των συνολικών επιλέξιμων δαπανών στην περίπτωση σκαφών ολικού μήκους 24 μέτρων και άνω</w:t>
      </w:r>
    </w:p>
    <w:p w14:paraId="62B917E7" w14:textId="77777777" w:rsidR="00412FFF" w:rsidRPr="003007DB" w:rsidRDefault="00412FFF" w:rsidP="00412FFF">
      <w:pPr>
        <w:pStyle w:val="Text2"/>
        <w:rPr>
          <w:noProof/>
        </w:rPr>
      </w:pPr>
      <w:sdt>
        <w:sdtPr>
          <w:rPr>
            <w:noProof/>
          </w:rPr>
          <w:id w:val="-21156616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51280210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1D6F6A5" w14:textId="77777777" w:rsidR="00412FFF" w:rsidRPr="003007DB" w:rsidRDefault="00412FFF" w:rsidP="00412FFF">
      <w:pPr>
        <w:pStyle w:val="ManualNumPar2"/>
        <w:rPr>
          <w:rFonts w:eastAsia="Times New Roman"/>
          <w:noProof/>
          <w:szCs w:val="24"/>
        </w:rPr>
      </w:pPr>
      <w:r w:rsidRPr="00D11FE0">
        <w:rPr>
          <w:noProof/>
        </w:rPr>
        <w:t>8.1.</w:t>
      </w:r>
      <w:r w:rsidRPr="00D11FE0">
        <w:rPr>
          <w:noProof/>
        </w:rPr>
        <w:tab/>
      </w:r>
      <w:r w:rsidRPr="003007DB">
        <w:rPr>
          <w:noProof/>
        </w:rPr>
        <w:t>Αναφέρετε την ή τις μέγιστες εντάσεις ενίσχυσης που ισχύουν στο πλαίσιο του μέτρου.</w:t>
      </w:r>
    </w:p>
    <w:p w14:paraId="5EC11033" w14:textId="77777777" w:rsidR="00412FFF" w:rsidRPr="003007DB" w:rsidRDefault="00412FFF" w:rsidP="00412FFF">
      <w:pPr>
        <w:pStyle w:val="Text1"/>
        <w:rPr>
          <w:noProof/>
        </w:rPr>
      </w:pPr>
      <w:r w:rsidRPr="003007DB">
        <w:rPr>
          <w:noProof/>
        </w:rPr>
        <w:t>……………………………………………………………………………………….</w:t>
      </w:r>
    </w:p>
    <w:p w14:paraId="2F9762E6" w14:textId="77777777" w:rsidR="00412FFF" w:rsidRPr="003007DB" w:rsidRDefault="00412FFF" w:rsidP="00412FFF">
      <w:pPr>
        <w:pStyle w:val="ManualNumPar2"/>
        <w:rPr>
          <w:rFonts w:eastAsia="Times New Roman"/>
          <w:noProof/>
          <w:szCs w:val="24"/>
        </w:rPr>
      </w:pPr>
      <w:r w:rsidRPr="00D11FE0">
        <w:rPr>
          <w:noProof/>
        </w:rPr>
        <w:t>8.2.</w:t>
      </w:r>
      <w:r w:rsidRPr="00D11FE0">
        <w:rPr>
          <w:noProof/>
        </w:rPr>
        <w:tab/>
      </w:r>
      <w:r w:rsidRPr="003007DB">
        <w:rPr>
          <w:noProof/>
        </w:rPr>
        <w:t xml:space="preserve">Προσδιορίστε την ή τις διατάξεις της νομικής βάσης που καθορίζουν την ή τις μέγιστες εντάσεις ενίσχυσης βάσει του μέτρου.  </w:t>
      </w:r>
    </w:p>
    <w:p w14:paraId="5DB9DA62" w14:textId="77777777" w:rsidR="00412FFF" w:rsidRPr="003007DB" w:rsidRDefault="00412FFF" w:rsidP="00412FFF">
      <w:pPr>
        <w:pStyle w:val="Text1"/>
        <w:rPr>
          <w:noProof/>
        </w:rPr>
      </w:pPr>
      <w:r w:rsidRPr="003007DB">
        <w:rPr>
          <w:noProof/>
        </w:rPr>
        <w:t>…………………………………………………………………………………….</w:t>
      </w:r>
    </w:p>
    <w:p w14:paraId="3DFBD0B8" w14:textId="77777777" w:rsidR="00412FFF" w:rsidRPr="003007DB" w:rsidRDefault="00412FFF" w:rsidP="00412FFF">
      <w:pPr>
        <w:pStyle w:val="ManualNumPar1"/>
        <w:rPr>
          <w:rFonts w:eastAsia="Times New Roman"/>
          <w:noProof/>
          <w:szCs w:val="24"/>
        </w:rPr>
      </w:pPr>
      <w:r w:rsidRPr="00D11FE0">
        <w:rPr>
          <w:noProof/>
        </w:rPr>
        <w:lastRenderedPageBreak/>
        <w:t>9.</w:t>
      </w:r>
      <w:r w:rsidRPr="00D11FE0">
        <w:rPr>
          <w:noProof/>
        </w:rPr>
        <w:tab/>
      </w:r>
      <w:r w:rsidRPr="003007DB">
        <w:rPr>
          <w:noProof/>
        </w:rPr>
        <w:t xml:space="preserve">Επιβεβαιώστε ότι το σκάφος που αποκτάται με ενίσχυση πρέπει να παραμείνει νηολογημένο στην εξόχως απόκεντρη περιοχή για τουλάχιστον 15 έτη από την ημερομηνία χορήγησης της ενίσχυσης και πρέπει κατά το διάστημα αυτό να εκφορτώνει το σύνολο των αλιευμάτων του σε μια εξόχως απόκεντρη περιοχή: </w:t>
      </w:r>
    </w:p>
    <w:p w14:paraId="00830B00" w14:textId="77777777" w:rsidR="00412FFF" w:rsidRPr="003007DB" w:rsidRDefault="00412FFF" w:rsidP="00412FFF">
      <w:pPr>
        <w:pStyle w:val="Text1"/>
        <w:rPr>
          <w:noProof/>
        </w:rPr>
      </w:pPr>
      <w:sdt>
        <w:sdtPr>
          <w:rPr>
            <w:noProof/>
          </w:rPr>
          <w:id w:val="-158182532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43404165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E499E8C" w14:textId="77777777" w:rsidR="00412FFF" w:rsidRPr="003007DB" w:rsidRDefault="00412FFF" w:rsidP="00412FFF">
      <w:pPr>
        <w:pStyle w:val="ManualNumPar2"/>
        <w:rPr>
          <w:rFonts w:eastAsia="Times New Roman"/>
          <w:noProof/>
          <w:szCs w:val="24"/>
        </w:rPr>
      </w:pPr>
      <w:r w:rsidRPr="00D11FE0">
        <w:rPr>
          <w:noProof/>
        </w:rPr>
        <w:t>9.1.</w:t>
      </w:r>
      <w:r w:rsidRPr="00D11FE0">
        <w:rPr>
          <w:noProof/>
        </w:rPr>
        <w:tab/>
      </w:r>
      <w:r w:rsidRPr="003007DB">
        <w:rPr>
          <w:noProof/>
        </w:rPr>
        <w:t>Επιβεβαιώστε ότι εάν δεν τηρηθεί ο όρος αυτός, η ενίσχυση πρέπει να επιστραφεί από τη δικαιούχο επιχείρηση σε ποσό ανάλογο προς το χρονικό διάστημα ή την έκταση της μη συμμόρφωσης.</w:t>
      </w:r>
    </w:p>
    <w:p w14:paraId="29542665" w14:textId="77777777" w:rsidR="00412FFF" w:rsidRPr="003007DB" w:rsidRDefault="00412FFF" w:rsidP="00412FFF">
      <w:pPr>
        <w:pStyle w:val="Text1"/>
        <w:rPr>
          <w:noProof/>
        </w:rPr>
      </w:pPr>
      <w:sdt>
        <w:sdtPr>
          <w:rPr>
            <w:noProof/>
          </w:rPr>
          <w:id w:val="18895360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3988814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C51C537" w14:textId="77777777" w:rsidR="00412FFF" w:rsidRPr="003007DB" w:rsidRDefault="00412FFF" w:rsidP="00412FFF">
      <w:pPr>
        <w:pStyle w:val="ManualNumPar2"/>
        <w:rPr>
          <w:rFonts w:eastAsia="Times New Roman"/>
          <w:noProof/>
          <w:szCs w:val="24"/>
        </w:rPr>
      </w:pPr>
      <w:r w:rsidRPr="00D11FE0">
        <w:rPr>
          <w:noProof/>
        </w:rPr>
        <w:t>9.2.</w:t>
      </w:r>
      <w:r w:rsidRPr="00D11FE0">
        <w:rPr>
          <w:noProof/>
        </w:rPr>
        <w:tab/>
      </w:r>
      <w:r w:rsidRPr="003007DB">
        <w:rPr>
          <w:noProof/>
        </w:rPr>
        <w:t>Εάν η απάντηση είναι «ναι», προσδιορίστε τις σχετικές διατάξεις της νομικής βάσης.</w:t>
      </w:r>
    </w:p>
    <w:p w14:paraId="08077E44" w14:textId="77777777" w:rsidR="00412FFF" w:rsidRPr="003007DB" w:rsidRDefault="00412FFF" w:rsidP="00412FFF">
      <w:pPr>
        <w:pStyle w:val="Text1"/>
        <w:rPr>
          <w:noProof/>
        </w:rPr>
      </w:pPr>
      <w:r w:rsidRPr="003007DB">
        <w:rPr>
          <w:noProof/>
        </w:rPr>
        <w:t>……………………………………………………………………………………….</w:t>
      </w:r>
    </w:p>
    <w:p w14:paraId="22839B6C" w14:textId="77777777" w:rsidR="00412FFF" w:rsidRPr="003007DB" w:rsidRDefault="00412FFF" w:rsidP="00412FFF">
      <w:pPr>
        <w:pStyle w:val="ManualHeading4"/>
        <w:rPr>
          <w:noProof/>
        </w:rPr>
      </w:pPr>
      <w:r w:rsidRPr="003007DB">
        <w:rPr>
          <w:noProof/>
        </w:rPr>
        <w:t>ΑΛΛΕΣ ΠΛΗΡΟΦΟΡΙΕΣ</w:t>
      </w:r>
    </w:p>
    <w:p w14:paraId="2DEE31DD" w14:textId="77777777" w:rsidR="00412FFF" w:rsidRPr="003007DB" w:rsidRDefault="00412FFF" w:rsidP="00412FFF">
      <w:pPr>
        <w:pStyle w:val="ManualNumPar1"/>
        <w:rPr>
          <w:rFonts w:eastAsia="Times New Roman"/>
          <w:noProof/>
          <w:szCs w:val="24"/>
        </w:rPr>
      </w:pPr>
      <w:r w:rsidRPr="00D11FE0">
        <w:rPr>
          <w:noProof/>
        </w:rPr>
        <w:t>10.</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25FBA488" w14:textId="77777777" w:rsidR="00412FFF" w:rsidRPr="003007DB" w:rsidRDefault="00412FFF" w:rsidP="00412FFF">
      <w:pPr>
        <w:pStyle w:val="Text1"/>
        <w:rPr>
          <w:noProof/>
        </w:rPr>
      </w:pPr>
      <w:r w:rsidRPr="003007DB">
        <w:rPr>
          <w:noProof/>
        </w:rPr>
        <w:t>………………………………………………………………………………….</w:t>
      </w:r>
    </w:p>
    <w:p w14:paraId="1224752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B816C" w14:textId="77777777" w:rsidR="00412FFF" w:rsidRDefault="00412FFF" w:rsidP="00412FFF">
      <w:pPr>
        <w:spacing w:before="0" w:after="0"/>
      </w:pPr>
      <w:r>
        <w:separator/>
      </w:r>
    </w:p>
  </w:endnote>
  <w:endnote w:type="continuationSeparator" w:id="0">
    <w:p w14:paraId="72E46A85" w14:textId="77777777" w:rsidR="00412FFF" w:rsidRDefault="00412FFF" w:rsidP="00412F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E1BC" w14:textId="77777777" w:rsidR="00412FFF" w:rsidRDefault="00412F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5548" w14:textId="0980B0DA" w:rsidR="00412FFF" w:rsidRDefault="00412FFF" w:rsidP="00412FF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3E74F" w14:textId="77777777" w:rsidR="00412FFF" w:rsidRDefault="00412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D7882" w14:textId="77777777" w:rsidR="00412FFF" w:rsidRDefault="00412FFF" w:rsidP="00412FFF">
      <w:pPr>
        <w:spacing w:before="0" w:after="0"/>
      </w:pPr>
      <w:r>
        <w:separator/>
      </w:r>
    </w:p>
  </w:footnote>
  <w:footnote w:type="continuationSeparator" w:id="0">
    <w:p w14:paraId="41CBB283" w14:textId="77777777" w:rsidR="00412FFF" w:rsidRDefault="00412FFF" w:rsidP="00412FFF">
      <w:pPr>
        <w:spacing w:before="0" w:after="0"/>
      </w:pPr>
      <w:r>
        <w:continuationSeparator/>
      </w:r>
    </w:p>
  </w:footnote>
  <w:footnote w:id="1">
    <w:p w14:paraId="41E3C68E" w14:textId="77777777" w:rsidR="00412FFF" w:rsidRPr="00504ACF" w:rsidRDefault="00412FFF" w:rsidP="00412FFF">
      <w:pPr>
        <w:pStyle w:val="FootnoteText"/>
      </w:pPr>
      <w:r>
        <w:rPr>
          <w:rStyle w:val="FootnoteReference"/>
        </w:rPr>
        <w:footnoteRef/>
      </w:r>
      <w:r>
        <w:tab/>
        <w:t>ΕΕ C 107 της 23.3.2023, σ. 1.</w:t>
      </w:r>
    </w:p>
  </w:footnote>
  <w:footnote w:id="2">
    <w:p w14:paraId="5A45048F" w14:textId="77777777" w:rsidR="00412FFF" w:rsidRPr="00376F0F" w:rsidRDefault="00412FFF" w:rsidP="00412FFF">
      <w:pPr>
        <w:pStyle w:val="FootnoteText"/>
      </w:pPr>
      <w:r>
        <w:rPr>
          <w:rStyle w:val="FootnoteReference"/>
        </w:rPr>
        <w:footnoteRef/>
      </w:r>
      <w:r>
        <w:tab/>
        <w:t xml:space="preserve">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 1224/2009 και την κατάργηση των κανονισμών του Συμβουλίου (ΕΚ) αριθ. 2371/2002 και (ΕΚ) αριθ. 639/2004 και της απόφασης 2004/585/ΕΚ του Συμβουλίου (ΕΕ L 354 της 28.12.2013, σ. 22).  </w:t>
      </w:r>
    </w:p>
  </w:footnote>
  <w:footnote w:id="3">
    <w:p w14:paraId="24CCCD06" w14:textId="77777777" w:rsidR="00412FFF" w:rsidRPr="000345FA" w:rsidRDefault="00412FFF" w:rsidP="00412FFF">
      <w:pPr>
        <w:pStyle w:val="FootnoteText"/>
      </w:pPr>
      <w:r>
        <w:rPr>
          <w:rStyle w:val="FootnoteReference"/>
        </w:rPr>
        <w:footnoteRef/>
      </w:r>
      <w:r>
        <w:tab/>
        <w:t>Ανατρέξτε στα σημεία 225 — 227 των κατευθυντήριων γραμμών που περιγράφουν τις ακολουθίες της εθνικής έκθεσης του έτους Ν και τη δράση της Επιτροπής έως τις 31 Μαρτίου του έτους Ν + 1 και την περίοδο χορήγησης της ενίσχυσης.</w:t>
      </w:r>
    </w:p>
  </w:footnote>
  <w:footnote w:id="4">
    <w:p w14:paraId="5FE2284F" w14:textId="77777777" w:rsidR="00412FFF" w:rsidRPr="001A2686" w:rsidRDefault="00412FFF" w:rsidP="00412FFF">
      <w:pPr>
        <w:pStyle w:val="FootnoteText"/>
      </w:pPr>
      <w:r>
        <w:rPr>
          <w:rStyle w:val="FootnoteReference"/>
        </w:rPr>
        <w:footnoteRef/>
      </w:r>
      <w:r>
        <w:tab/>
        <w:t xml:space="preserve">Ανακοίνωση της Επιτροπής προς το Ευρωπαϊκό Κοινοβούλιο και το Συμβούλιο: 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498C3" w14:textId="77777777" w:rsidR="00412FFF" w:rsidRDefault="00412F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DEF3C" w14:textId="77777777" w:rsidR="00412FFF" w:rsidRDefault="00412F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3FAB" w14:textId="77777777" w:rsidR="00412FFF" w:rsidRDefault="00412F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12FF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2FFF"/>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8AD9911"/>
  <w15:chartTrackingRefBased/>
  <w15:docId w15:val="{AC3DCE96-04D8-40FE-BE06-036665C4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FFF"/>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12FF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12FF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12FF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12FF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12F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2F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2F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2F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2F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2FF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12FFF"/>
    <w:rPr>
      <w:i/>
      <w:iCs/>
      <w:color w:val="365F91" w:themeColor="accent1" w:themeShade="BF"/>
    </w:rPr>
  </w:style>
  <w:style w:type="paragraph" w:styleId="IntenseQuote">
    <w:name w:val="Intense Quote"/>
    <w:basedOn w:val="Normal"/>
    <w:next w:val="Normal"/>
    <w:link w:val="IntenseQuoteChar"/>
    <w:uiPriority w:val="30"/>
    <w:qFormat/>
    <w:rsid w:val="00412FF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12FF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12FFF"/>
    <w:rPr>
      <w:b/>
      <w:bCs/>
      <w:smallCaps/>
      <w:color w:val="365F91" w:themeColor="accent1" w:themeShade="BF"/>
      <w:spacing w:val="5"/>
    </w:rPr>
  </w:style>
  <w:style w:type="paragraph" w:styleId="Signature">
    <w:name w:val="Signature"/>
    <w:basedOn w:val="Normal"/>
    <w:link w:val="FootnoteReference"/>
    <w:uiPriority w:val="99"/>
    <w:rsid w:val="00412FF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12FFF"/>
    <w:rPr>
      <w:rFonts w:ascii="Times New Roman" w:hAnsi="Times New Roman" w:cs="Times New Roman"/>
      <w:kern w:val="0"/>
      <w:sz w:val="24"/>
      <w:lang w:val="el-GR"/>
      <w14:ligatures w14:val="none"/>
    </w:rPr>
  </w:style>
  <w:style w:type="paragraph" w:customStyle="1" w:styleId="Text1">
    <w:name w:val="Text 1"/>
    <w:basedOn w:val="Normal"/>
    <w:rsid w:val="00412FFF"/>
    <w:pPr>
      <w:ind w:left="850"/>
    </w:pPr>
  </w:style>
  <w:style w:type="paragraph" w:customStyle="1" w:styleId="Text2">
    <w:name w:val="Text 2"/>
    <w:basedOn w:val="Normal"/>
    <w:rsid w:val="00412FFF"/>
    <w:pPr>
      <w:ind w:left="1417"/>
    </w:pPr>
  </w:style>
  <w:style w:type="paragraph" w:customStyle="1" w:styleId="Point1">
    <w:name w:val="Point 1"/>
    <w:basedOn w:val="Normal"/>
    <w:rsid w:val="00412FFF"/>
    <w:pPr>
      <w:ind w:left="1417" w:hanging="567"/>
    </w:pPr>
  </w:style>
  <w:style w:type="paragraph" w:customStyle="1" w:styleId="Tiret0">
    <w:name w:val="Tiret 0"/>
    <w:basedOn w:val="Normal"/>
    <w:rsid w:val="00412FFF"/>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983</Words>
  <Characters>6029</Characters>
  <DocSecurity>0</DocSecurity>
  <Lines>120</Lines>
  <Paragraphs>63</Paragraphs>
  <ScaleCrop>false</ScaleCrop>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2025-05-23T15:25:00Z</dcterms:created>
  <dcterms:modified xsi:type="dcterms:W3CDTF">2025-05-23T15:25:00Z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2025-05-23T15:25:32Z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ee1fd646-1b86-4614-88ed-902f770f8f1b</vt:lpwstr>
  </property>
  <property fmtid="{D5CDD505-2E9C-101B-9397-08002B2CF9AE}" pid="8" name="MSIP_Label_6bd9ddd1-4d20-43f6-abfa-fc3c07406f94_ContentBits">
    <vt:lpwstr>0</vt:lpwstr>
  </property>
</Properties>
</file>